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BD054E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6ABF8EE" w:rsidR="00F92268" w:rsidRPr="00FF66BF" w:rsidRDefault="00AF5342" w:rsidP="00BD054E">
            <w:pPr>
              <w:pStyle w:val="RefTableData"/>
            </w:pPr>
            <w:r>
              <w:t>5922-A</w:t>
            </w:r>
          </w:p>
        </w:tc>
      </w:tr>
    </w:tbl>
    <w:p w14:paraId="74FBA5B4" w14:textId="77777777" w:rsidR="00051356" w:rsidRPr="008310B9" w:rsidRDefault="00051356" w:rsidP="008310B9">
      <w:pPr>
        <w:pStyle w:val="BodyText"/>
        <w:rPr>
          <w:sz w:val="16"/>
          <w:szCs w:val="16"/>
        </w:rPr>
        <w:sectPr w:rsidR="00051356" w:rsidRPr="008310B9" w:rsidSect="008310B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6" w:gutter="0"/>
          <w:paperSrc w:first="15" w:other="15"/>
          <w:cols w:space="720"/>
          <w:titlePg/>
          <w:docGrid w:linePitch="299"/>
        </w:sectPr>
      </w:pPr>
    </w:p>
    <w:p w14:paraId="3F4DE49F" w14:textId="047685CB" w:rsidR="004B15BB" w:rsidRPr="006F2490" w:rsidRDefault="00AF5342" w:rsidP="007E5C16">
      <w:pPr>
        <w:pStyle w:val="Heading1"/>
      </w:pPr>
      <w:r w:rsidRPr="006F2490">
        <w:t>Specialty Guideline Management</w:t>
      </w:r>
      <w:r w:rsidRPr="006F2490">
        <w:br/>
        <w:t>Vowst</w:t>
      </w:r>
    </w:p>
    <w:p w14:paraId="07868740" w14:textId="51F770E5" w:rsidR="00725714" w:rsidRDefault="00C64534" w:rsidP="00AF5342">
      <w:pPr>
        <w:pStyle w:val="Heading2"/>
      </w:pPr>
      <w:r w:rsidRPr="006F2490">
        <w:t xml:space="preserve">Products Referenced by this </w:t>
      </w:r>
      <w:r w:rsidR="00501602" w:rsidRPr="006F2490">
        <w:t>Document</w:t>
      </w:r>
    </w:p>
    <w:p w14:paraId="6CDF9888" w14:textId="77777777" w:rsidR="00CC1BDB" w:rsidRPr="00BD1CC1" w:rsidRDefault="00CC1BDB" w:rsidP="00CC1BDB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5B4D7C" w:rsidRPr="006F2490" w14:paraId="057AAA89" w14:textId="77777777" w:rsidTr="001E5C42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6CBFE1BD" w14:textId="77777777" w:rsidR="005B4D7C" w:rsidRPr="006F2490" w:rsidRDefault="005B4D7C" w:rsidP="001E5C42">
            <w:pPr>
              <w:pStyle w:val="TableHeader"/>
              <w:spacing w:after="0"/>
            </w:pPr>
            <w:r w:rsidRPr="006F2490">
              <w:t>Brand Name</w:t>
            </w:r>
          </w:p>
        </w:tc>
        <w:tc>
          <w:tcPr>
            <w:tcW w:w="5340" w:type="dxa"/>
            <w:vAlign w:val="center"/>
          </w:tcPr>
          <w:p w14:paraId="18440B85" w14:textId="77777777" w:rsidR="005B4D7C" w:rsidRPr="006F2490" w:rsidRDefault="005B4D7C" w:rsidP="001E5C42">
            <w:pPr>
              <w:pStyle w:val="TableHeader"/>
              <w:spacing w:after="0"/>
            </w:pPr>
            <w:r w:rsidRPr="006F2490">
              <w:t>Generic Name</w:t>
            </w:r>
          </w:p>
        </w:tc>
      </w:tr>
      <w:tr w:rsidR="005B4D7C" w:rsidRPr="006F2490" w14:paraId="7742B1EC" w14:textId="77777777" w:rsidTr="001E5C42">
        <w:trPr>
          <w:cantSplit/>
        </w:trPr>
        <w:tc>
          <w:tcPr>
            <w:tcW w:w="5340" w:type="dxa"/>
          </w:tcPr>
          <w:p w14:paraId="4DED0C9B" w14:textId="6CD05A86" w:rsidR="005B4D7C" w:rsidRPr="006F2490" w:rsidRDefault="00AF5342" w:rsidP="001E5C42">
            <w:pPr>
              <w:pStyle w:val="TableDataUnpadded"/>
            </w:pPr>
            <w:r w:rsidRPr="006F2490">
              <w:t>Vowst</w:t>
            </w:r>
          </w:p>
        </w:tc>
        <w:tc>
          <w:tcPr>
            <w:tcW w:w="5340" w:type="dxa"/>
          </w:tcPr>
          <w:p w14:paraId="1A09710D" w14:textId="150DCC1A" w:rsidR="005B4D7C" w:rsidRPr="006F2490" w:rsidRDefault="00AF5342" w:rsidP="001E5C42">
            <w:pPr>
              <w:pStyle w:val="TableDataUnpadded"/>
            </w:pPr>
            <w:r w:rsidRPr="006F2490">
              <w:t>(fecal microbiota spores, live-</w:t>
            </w:r>
            <w:proofErr w:type="spellStart"/>
            <w:r w:rsidRPr="006F2490">
              <w:t>brpk</w:t>
            </w:r>
            <w:proofErr w:type="spellEnd"/>
            <w:r w:rsidRPr="006F2490">
              <w:t>)</w:t>
            </w:r>
          </w:p>
        </w:tc>
      </w:tr>
    </w:tbl>
    <w:p w14:paraId="14CE6108" w14:textId="1CB2EB38" w:rsidR="00FC1AAD" w:rsidRPr="006F2490" w:rsidRDefault="00ED052F" w:rsidP="00AA2A94">
      <w:pPr>
        <w:pStyle w:val="Heading2"/>
        <w:tabs>
          <w:tab w:val="left" w:pos="9540"/>
        </w:tabs>
      </w:pPr>
      <w:r w:rsidRPr="006F2490">
        <w:t>Indication</w:t>
      </w:r>
    </w:p>
    <w:p w14:paraId="0589D546" w14:textId="45EA4D27" w:rsidR="00AF5342" w:rsidRPr="006F2490" w:rsidRDefault="00AF5342" w:rsidP="00F5098A">
      <w:pPr>
        <w:pStyle w:val="BodyText"/>
      </w:pPr>
      <w:r w:rsidRPr="006F249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954A93F" w:rsidR="00ED052F" w:rsidRPr="001E5C42" w:rsidRDefault="00ED052F" w:rsidP="00ED052F">
      <w:pPr>
        <w:pStyle w:val="Heading3"/>
        <w:keepNext w:val="0"/>
      </w:pPr>
      <w:r w:rsidRPr="006F2490">
        <w:t>FDA-approved Indication</w:t>
      </w:r>
      <w:r w:rsidR="00AF5342" w:rsidRPr="006F2490">
        <w:rPr>
          <w:vertAlign w:val="superscript"/>
        </w:rPr>
        <w:t>1</w:t>
      </w:r>
    </w:p>
    <w:p w14:paraId="5978E6E6" w14:textId="0E175746" w:rsidR="00AF5342" w:rsidRPr="006F2490" w:rsidRDefault="00AF5342" w:rsidP="00F5098A">
      <w:pPr>
        <w:pStyle w:val="BodyText"/>
      </w:pPr>
      <w:r w:rsidRPr="006F2490">
        <w:t>Vowst is indicated to prevent the recurrence of Clostridioides difficile infection (CDI) in individuals 18 years of age and older following antibacterial treatment for recurrent CDI (</w:t>
      </w:r>
      <w:proofErr w:type="spellStart"/>
      <w:r w:rsidRPr="006F2490">
        <w:t>rCDI</w:t>
      </w:r>
      <w:proofErr w:type="spellEnd"/>
      <w:r w:rsidRPr="006F2490">
        <w:t>).</w:t>
      </w:r>
    </w:p>
    <w:p w14:paraId="48085E54" w14:textId="1D707191" w:rsidR="009A5649" w:rsidRPr="001E5C42" w:rsidRDefault="00A30ABB" w:rsidP="00AF5342">
      <w:pPr>
        <w:pStyle w:val="Heading4"/>
      </w:pPr>
      <w:r w:rsidRPr="006F2490">
        <w:t>Limitations of Use</w:t>
      </w:r>
      <w:r w:rsidR="00AF5342" w:rsidRPr="006F2490">
        <w:rPr>
          <w:vertAlign w:val="superscript"/>
        </w:rPr>
        <w:t>1</w:t>
      </w:r>
    </w:p>
    <w:p w14:paraId="12D6FB2C" w14:textId="05BEC2EA" w:rsidR="00AF5342" w:rsidRPr="006F2490" w:rsidRDefault="00AF5342" w:rsidP="00F5098A">
      <w:pPr>
        <w:pStyle w:val="BodyText"/>
        <w:rPr>
          <w:lang w:val="en-IN"/>
        </w:rPr>
      </w:pPr>
      <w:r w:rsidRPr="006F2490">
        <w:t>Vowst is not indicated for the treatment of CDI.</w:t>
      </w:r>
    </w:p>
    <w:p w14:paraId="5C6E852C" w14:textId="02482DC7" w:rsidR="00AF5342" w:rsidRPr="006F2490" w:rsidRDefault="00AF5342" w:rsidP="00AF5342">
      <w:pPr>
        <w:pStyle w:val="BodyText"/>
        <w:rPr>
          <w:lang w:val="en-IN"/>
        </w:rPr>
      </w:pPr>
      <w:r w:rsidRPr="006F2490">
        <w:t>All other indications are considered experimental/investigational and not medically necessary.</w:t>
      </w:r>
    </w:p>
    <w:p w14:paraId="36381B6D" w14:textId="16F677A6" w:rsidR="000D2496" w:rsidRPr="006F2490" w:rsidRDefault="000D2496" w:rsidP="000D2496">
      <w:pPr>
        <w:pStyle w:val="Heading2"/>
      </w:pPr>
      <w:r w:rsidRPr="006F2490">
        <w:t>Documentation</w:t>
      </w:r>
    </w:p>
    <w:p w14:paraId="3CF0E28C" w14:textId="7BBC7CB5" w:rsidR="00AF5342" w:rsidRPr="006F2490" w:rsidRDefault="00AF5342" w:rsidP="00AF5342">
      <w:pPr>
        <w:pStyle w:val="BodyText"/>
      </w:pPr>
      <w:r w:rsidRPr="006F2490">
        <w:t>Submission of the following information is necessary to initiate the prior authorization review:</w:t>
      </w:r>
    </w:p>
    <w:p w14:paraId="002FF838" w14:textId="17ABC197" w:rsidR="00AF5342" w:rsidRPr="006F2490" w:rsidRDefault="00AF5342" w:rsidP="00F5098A">
      <w:pPr>
        <w:pStyle w:val="ListParagraph"/>
        <w:numPr>
          <w:ilvl w:val="0"/>
          <w:numId w:val="39"/>
        </w:numPr>
        <w:contextualSpacing w:val="0"/>
        <w:rPr>
          <w:lang w:val="en-IN"/>
        </w:rPr>
      </w:pPr>
      <w:r w:rsidRPr="006F2490">
        <w:t>Medical records, chart notes, and/or lab test results documenting the following:</w:t>
      </w:r>
    </w:p>
    <w:p w14:paraId="4B522A46" w14:textId="16310CFC" w:rsidR="00AF5342" w:rsidRPr="006F2490" w:rsidRDefault="00AF5342" w:rsidP="00F5098A">
      <w:pPr>
        <w:pStyle w:val="ListParagraph"/>
        <w:numPr>
          <w:ilvl w:val="1"/>
          <w:numId w:val="31"/>
        </w:numPr>
        <w:ind w:left="1440"/>
        <w:contextualSpacing w:val="0"/>
        <w:rPr>
          <w:lang w:val="en-IN"/>
        </w:rPr>
      </w:pPr>
      <w:r w:rsidRPr="006F2490">
        <w:lastRenderedPageBreak/>
        <w:t>Recurrent CDI</w:t>
      </w:r>
    </w:p>
    <w:p w14:paraId="2A2CA689" w14:textId="66C2237C" w:rsidR="00AF5342" w:rsidRPr="006F2490" w:rsidRDefault="00AF5342" w:rsidP="00F5098A">
      <w:pPr>
        <w:pStyle w:val="ListParagraph"/>
        <w:numPr>
          <w:ilvl w:val="1"/>
          <w:numId w:val="31"/>
        </w:numPr>
        <w:ind w:left="1440"/>
        <w:contextualSpacing w:val="0"/>
        <w:rPr>
          <w:lang w:val="en-IN"/>
        </w:rPr>
      </w:pPr>
      <w:r w:rsidRPr="006F2490">
        <w:t xml:space="preserve">Stool test confirming the presence of </w:t>
      </w:r>
      <w:proofErr w:type="spellStart"/>
      <w:r w:rsidRPr="006F2490">
        <w:t>C.difficile</w:t>
      </w:r>
      <w:proofErr w:type="spellEnd"/>
      <w:r w:rsidRPr="006F2490">
        <w:t xml:space="preserve"> toxin or toxigenic C. difficile</w:t>
      </w:r>
    </w:p>
    <w:p w14:paraId="65A12794" w14:textId="1D034DAF" w:rsidR="000D5101" w:rsidRPr="006F2490" w:rsidRDefault="004715CD" w:rsidP="00920786">
      <w:pPr>
        <w:pStyle w:val="Heading2"/>
        <w:tabs>
          <w:tab w:val="clear" w:pos="2880"/>
          <w:tab w:val="left" w:pos="9855"/>
        </w:tabs>
      </w:pPr>
      <w:r w:rsidRPr="006F2490">
        <w:t>Exclusions</w:t>
      </w:r>
    </w:p>
    <w:p w14:paraId="0A884022" w14:textId="46795F65" w:rsidR="00AF5342" w:rsidRPr="006F2490" w:rsidRDefault="00AF5342" w:rsidP="00AF5342">
      <w:pPr>
        <w:pStyle w:val="BodyText"/>
      </w:pPr>
      <w:r w:rsidRPr="006F2490">
        <w:t>Coverage will not be provided for members requesting Vowst for the treatment of CDI</w:t>
      </w:r>
      <w:r w:rsidR="00F5098A" w:rsidRPr="006F2490">
        <w:t>.</w:t>
      </w:r>
    </w:p>
    <w:p w14:paraId="1E37E8F9" w14:textId="50C56E8E" w:rsidR="00AF5342" w:rsidRPr="006F2490" w:rsidRDefault="00685107" w:rsidP="00AF5342">
      <w:pPr>
        <w:pStyle w:val="Heading2"/>
      </w:pPr>
      <w:r w:rsidRPr="006F2490">
        <w:t>Coverage Criteria</w:t>
      </w:r>
    </w:p>
    <w:p w14:paraId="61F16315" w14:textId="3C11A66C" w:rsidR="00AF5342" w:rsidRPr="006F2490" w:rsidRDefault="00AF5342" w:rsidP="00AF5342">
      <w:pPr>
        <w:pStyle w:val="Heading3"/>
        <w:rPr>
          <w:lang w:val="en-IN"/>
        </w:rPr>
      </w:pPr>
      <w:r w:rsidRPr="006F2490">
        <w:t>Prevention of recurrence of Clostridioides difficile infection (CDI)</w:t>
      </w:r>
      <w:r w:rsidRPr="006F2490">
        <w:rPr>
          <w:vertAlign w:val="superscript"/>
        </w:rPr>
        <w:t>1</w:t>
      </w:r>
    </w:p>
    <w:p w14:paraId="0473198A" w14:textId="47599699" w:rsidR="00AF5342" w:rsidRPr="006F2490" w:rsidRDefault="00AF5342" w:rsidP="00AF5342">
      <w:pPr>
        <w:pStyle w:val="BodyText"/>
      </w:pPr>
      <w:r w:rsidRPr="006F2490">
        <w:t>Authorization of 30 days for a one-time treatment may be granted for prevention of CDI when all of the following criteria are met:</w:t>
      </w:r>
    </w:p>
    <w:p w14:paraId="4EA76EBE" w14:textId="243DF2C5" w:rsidR="00AF5342" w:rsidRPr="006F2490" w:rsidRDefault="00AF5342" w:rsidP="00F5098A">
      <w:pPr>
        <w:pStyle w:val="ListParagraph"/>
        <w:numPr>
          <w:ilvl w:val="0"/>
          <w:numId w:val="41"/>
        </w:numPr>
        <w:contextualSpacing w:val="0"/>
      </w:pPr>
      <w:r w:rsidRPr="006F2490">
        <w:t>Member is 18 years of age and older</w:t>
      </w:r>
    </w:p>
    <w:p w14:paraId="08503DED" w14:textId="4D2BCC00" w:rsidR="00AF5342" w:rsidRPr="006F2490" w:rsidRDefault="00AF5342" w:rsidP="00F5098A">
      <w:pPr>
        <w:pStyle w:val="ListParagraph"/>
        <w:numPr>
          <w:ilvl w:val="0"/>
          <w:numId w:val="41"/>
        </w:numPr>
        <w:contextualSpacing w:val="0"/>
      </w:pPr>
      <w:r w:rsidRPr="006F2490">
        <w:t>Member has had three or more episodes of CDI within the past 12 months (including the most recent episode).</w:t>
      </w:r>
    </w:p>
    <w:p w14:paraId="09646AD8" w14:textId="26D825B8" w:rsidR="00AF5342" w:rsidRPr="006F2490" w:rsidRDefault="00AF5342" w:rsidP="00F5098A">
      <w:pPr>
        <w:pStyle w:val="ListParagraph"/>
        <w:numPr>
          <w:ilvl w:val="0"/>
          <w:numId w:val="41"/>
        </w:numPr>
        <w:contextualSpacing w:val="0"/>
      </w:pPr>
      <w:r w:rsidRPr="006F2490">
        <w:t>Member has a recent episode of recurrent CDI with all of the following:</w:t>
      </w:r>
    </w:p>
    <w:p w14:paraId="6C63875B" w14:textId="5003D1DF" w:rsidR="00AF5342" w:rsidRPr="006F2490" w:rsidRDefault="00AF5342" w:rsidP="00F5098A">
      <w:pPr>
        <w:pStyle w:val="ListParagraph"/>
        <w:numPr>
          <w:ilvl w:val="1"/>
          <w:numId w:val="43"/>
        </w:numPr>
        <w:contextualSpacing w:val="0"/>
      </w:pPr>
      <w:r w:rsidRPr="006F2490">
        <w:t>At least 3 unformed stools per day for 2 consecutive days</w:t>
      </w:r>
    </w:p>
    <w:p w14:paraId="414C9250" w14:textId="107ABF26" w:rsidR="00AF5342" w:rsidRPr="006F2490" w:rsidRDefault="00AF5342" w:rsidP="00F5098A">
      <w:pPr>
        <w:pStyle w:val="ListParagraph"/>
        <w:numPr>
          <w:ilvl w:val="1"/>
          <w:numId w:val="43"/>
        </w:numPr>
        <w:contextualSpacing w:val="0"/>
      </w:pPr>
      <w:r w:rsidRPr="006F2490">
        <w:t xml:space="preserve">Stool test confirming the presence of </w:t>
      </w:r>
      <w:proofErr w:type="spellStart"/>
      <w:r w:rsidRPr="006F2490">
        <w:t>C.difficile</w:t>
      </w:r>
      <w:proofErr w:type="spellEnd"/>
      <w:r w:rsidRPr="006F2490">
        <w:t xml:space="preserve"> toxin or toxigenic C. difficile</w:t>
      </w:r>
    </w:p>
    <w:p w14:paraId="3195E267" w14:textId="7F58E5F4" w:rsidR="00AF5342" w:rsidRPr="006F2490" w:rsidRDefault="00AF5342" w:rsidP="00F5098A">
      <w:pPr>
        <w:pStyle w:val="ListParagraph"/>
        <w:numPr>
          <w:ilvl w:val="1"/>
          <w:numId w:val="43"/>
        </w:numPr>
        <w:contextualSpacing w:val="0"/>
      </w:pPr>
      <w:r w:rsidRPr="006F2490">
        <w:t>An adequate clinical response (e.g., resolution of symptoms) following standard of care antibiotic therapy (e.g., vancomycin, fidaxomicin).</w:t>
      </w:r>
    </w:p>
    <w:p w14:paraId="10DA4309" w14:textId="412F0FEF" w:rsidR="00FF66BF" w:rsidRPr="006F2490" w:rsidRDefault="00FF66BF" w:rsidP="00FF66BF">
      <w:pPr>
        <w:pStyle w:val="Heading2"/>
      </w:pPr>
      <w:r w:rsidRPr="006F2490">
        <w:t>References</w:t>
      </w:r>
    </w:p>
    <w:p w14:paraId="47E1A10C" w14:textId="0C2322EF" w:rsidR="00C44990" w:rsidRPr="002C2B28" w:rsidRDefault="00AF5342" w:rsidP="00FF3C1A">
      <w:pPr>
        <w:pStyle w:val="ReferenceOrdered"/>
      </w:pPr>
      <w:r w:rsidRPr="006F2490">
        <w:rPr>
          <w:rStyle w:val="normaltextrun"/>
          <w:color w:val="000000"/>
          <w:shd w:val="clear" w:color="auto" w:fill="FFFFFF"/>
        </w:rPr>
        <w:t xml:space="preserve">Vowst [package insert]. Cambridge, MA: Seres Therapeutics Inc; </w:t>
      </w:r>
      <w:r w:rsidR="00047473" w:rsidRPr="006F2490">
        <w:rPr>
          <w:rStyle w:val="normaltextrun"/>
          <w:color w:val="000000"/>
          <w:shd w:val="clear" w:color="auto" w:fill="FFFFFF"/>
        </w:rPr>
        <w:t>June 2024.</w:t>
      </w:r>
    </w:p>
    <w:sectPr w:rsidR="00C44990" w:rsidRPr="002C2B28" w:rsidSect="001E5C42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B1798" w14:textId="77777777" w:rsidR="00197ECC" w:rsidRDefault="00197ECC">
      <w:r>
        <w:separator/>
      </w:r>
    </w:p>
  </w:endnote>
  <w:endnote w:type="continuationSeparator" w:id="0">
    <w:p w14:paraId="26ECA355" w14:textId="77777777" w:rsidR="00197ECC" w:rsidRDefault="00197ECC">
      <w:r>
        <w:continuationSeparator/>
      </w:r>
    </w:p>
  </w:endnote>
  <w:endnote w:type="continuationNotice" w:id="1">
    <w:p w14:paraId="1BEFD62A" w14:textId="77777777" w:rsidR="00197ECC" w:rsidRDefault="00197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282B96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95C2F" w:rsidRPr="00995C2F">
      <w:rPr>
        <w:rFonts w:cs="Arial"/>
        <w:noProof/>
        <w:sz w:val="16"/>
        <w:szCs w:val="16"/>
      </w:rPr>
      <w:t>Vowst</w:t>
    </w:r>
    <w:r w:rsidR="00995C2F">
      <w:rPr>
        <w:rFonts w:cs="Arial"/>
        <w:noProof/>
        <w:snapToGrid w:val="0"/>
        <w:color w:val="000000"/>
        <w:sz w:val="16"/>
        <w:szCs w:val="16"/>
      </w:rPr>
      <w:t xml:space="preserve"> SGM 5922-A</w:t>
    </w:r>
    <w:r w:rsidR="00995C2F" w:rsidRPr="00995C2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92EB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237D3E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31F8300" w:rsidR="00F75C81" w:rsidRPr="00AA1E6A" w:rsidRDefault="00C36B72" w:rsidP="00FF3C1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ED218E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95C2F" w:rsidRPr="00995C2F">
      <w:rPr>
        <w:rFonts w:cs="Arial"/>
        <w:noProof/>
        <w:sz w:val="16"/>
        <w:szCs w:val="16"/>
      </w:rPr>
      <w:t>Vowst</w:t>
    </w:r>
    <w:r w:rsidR="00995C2F">
      <w:rPr>
        <w:rFonts w:cs="Arial"/>
        <w:noProof/>
        <w:snapToGrid w:val="0"/>
        <w:color w:val="000000"/>
        <w:sz w:val="16"/>
        <w:szCs w:val="16"/>
      </w:rPr>
      <w:t xml:space="preserve"> SGM 5922-A </w:t>
    </w:r>
    <w:r w:rsidR="00995C2F" w:rsidRPr="00995C2F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92EB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943319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16D851A" w:rsidR="00ED04EC" w:rsidRPr="00F50D98" w:rsidRDefault="00F50D98" w:rsidP="00FF3C1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CC101" w14:textId="77777777" w:rsidR="00197ECC" w:rsidRDefault="00197ECC">
      <w:r>
        <w:separator/>
      </w:r>
    </w:p>
  </w:footnote>
  <w:footnote w:type="continuationSeparator" w:id="0">
    <w:p w14:paraId="66E048BD" w14:textId="77777777" w:rsidR="00197ECC" w:rsidRDefault="00197ECC">
      <w:r>
        <w:continuationSeparator/>
      </w:r>
    </w:p>
  </w:footnote>
  <w:footnote w:type="continuationNotice" w:id="1">
    <w:p w14:paraId="2A0E3677" w14:textId="77777777" w:rsidR="00197ECC" w:rsidRDefault="00197E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920786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20786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20786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920786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83867CE" w:rsidR="00ED04EC" w:rsidRPr="00920786" w:rsidRDefault="00F22A2C" w:rsidP="00ED04EC">
          <w:pPr>
            <w:pStyle w:val="Header"/>
            <w:rPr>
              <w:rFonts w:cs="Arial"/>
              <w:sz w:val="16"/>
              <w:szCs w:val="16"/>
            </w:rPr>
          </w:pPr>
          <w:r w:rsidRPr="00920786">
            <w:rPr>
              <w:rFonts w:cs="Arial"/>
              <w:sz w:val="16"/>
              <w:szCs w:val="16"/>
            </w:rPr>
            <w:t>5922-A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1E7C2F"/>
    <w:multiLevelType w:val="hybridMultilevel"/>
    <w:tmpl w:val="EC843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673C2"/>
    <w:multiLevelType w:val="hybridMultilevel"/>
    <w:tmpl w:val="790C3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B1445"/>
    <w:multiLevelType w:val="multilevel"/>
    <w:tmpl w:val="BA7CA4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F7CEC"/>
    <w:multiLevelType w:val="multilevel"/>
    <w:tmpl w:val="88CED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CF1811"/>
    <w:multiLevelType w:val="multilevel"/>
    <w:tmpl w:val="446A0994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07AFF"/>
    <w:multiLevelType w:val="multilevel"/>
    <w:tmpl w:val="D0668082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806096"/>
    <w:multiLevelType w:val="multilevel"/>
    <w:tmpl w:val="2DBE2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B72138"/>
    <w:multiLevelType w:val="multilevel"/>
    <w:tmpl w:val="1E26E1E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822B66"/>
    <w:multiLevelType w:val="multilevel"/>
    <w:tmpl w:val="24A2E7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E72937"/>
    <w:multiLevelType w:val="multilevel"/>
    <w:tmpl w:val="DE2CDA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038BA"/>
    <w:multiLevelType w:val="hybridMultilevel"/>
    <w:tmpl w:val="D8BEA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C4DA4"/>
    <w:multiLevelType w:val="multilevel"/>
    <w:tmpl w:val="84423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73694"/>
    <w:multiLevelType w:val="multilevel"/>
    <w:tmpl w:val="02FA8B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6D556B"/>
    <w:multiLevelType w:val="multilevel"/>
    <w:tmpl w:val="7604134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CB2029"/>
    <w:multiLevelType w:val="hybridMultilevel"/>
    <w:tmpl w:val="FC6681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626EE"/>
    <w:multiLevelType w:val="hybridMultilevel"/>
    <w:tmpl w:val="B5341A4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5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9"/>
  </w:num>
  <w:num w:numId="18" w16cid:durableId="299724409">
    <w:abstractNumId w:val="3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41"/>
  </w:num>
  <w:num w:numId="22" w16cid:durableId="1472481103">
    <w:abstractNumId w:val="34"/>
  </w:num>
  <w:num w:numId="23" w16cid:durableId="1997420403">
    <w:abstractNumId w:val="37"/>
  </w:num>
  <w:num w:numId="24" w16cid:durableId="33312838">
    <w:abstractNumId w:val="32"/>
  </w:num>
  <w:num w:numId="25" w16cid:durableId="507404939">
    <w:abstractNumId w:val="18"/>
  </w:num>
  <w:num w:numId="26" w16cid:durableId="1950313333">
    <w:abstractNumId w:val="23"/>
  </w:num>
  <w:num w:numId="27" w16cid:durableId="1866016584">
    <w:abstractNumId w:val="20"/>
  </w:num>
  <w:num w:numId="28" w16cid:durableId="344407359">
    <w:abstractNumId w:val="17"/>
  </w:num>
  <w:num w:numId="29" w16cid:durableId="53965860">
    <w:abstractNumId w:val="26"/>
  </w:num>
  <w:num w:numId="30" w16cid:durableId="1767186842">
    <w:abstractNumId w:val="28"/>
  </w:num>
  <w:num w:numId="31" w16cid:durableId="167642913">
    <w:abstractNumId w:val="22"/>
  </w:num>
  <w:num w:numId="32" w16cid:durableId="220479338">
    <w:abstractNumId w:val="36"/>
  </w:num>
  <w:num w:numId="33" w16cid:durableId="560334648">
    <w:abstractNumId w:val="38"/>
  </w:num>
  <w:num w:numId="34" w16cid:durableId="1613056223">
    <w:abstractNumId w:val="27"/>
  </w:num>
  <w:num w:numId="35" w16cid:durableId="255140299">
    <w:abstractNumId w:val="33"/>
  </w:num>
  <w:num w:numId="36" w16cid:durableId="2076508261">
    <w:abstractNumId w:val="29"/>
  </w:num>
  <w:num w:numId="37" w16cid:durableId="160658572">
    <w:abstractNumId w:val="21"/>
  </w:num>
  <w:num w:numId="38" w16cid:durableId="1507938395">
    <w:abstractNumId w:val="24"/>
  </w:num>
  <w:num w:numId="39" w16cid:durableId="82381694">
    <w:abstractNumId w:val="11"/>
  </w:num>
  <w:num w:numId="40" w16cid:durableId="1510480867">
    <w:abstractNumId w:val="41"/>
  </w:num>
  <w:num w:numId="41" w16cid:durableId="1691251987">
    <w:abstractNumId w:val="16"/>
  </w:num>
  <w:num w:numId="42" w16cid:durableId="168327906">
    <w:abstractNumId w:val="40"/>
  </w:num>
  <w:num w:numId="43" w16cid:durableId="767387943">
    <w:abstractNumId w:val="42"/>
  </w:num>
  <w:num w:numId="44" w16cid:durableId="1648313430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473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55C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21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97ECC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5C42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B28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26B2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9798A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490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3E0B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8E5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0B9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4F2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786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1EA6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C2F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287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1D3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342"/>
    <w:rsid w:val="00AF56FA"/>
    <w:rsid w:val="00AF584B"/>
    <w:rsid w:val="00AF6487"/>
    <w:rsid w:val="00AF6F09"/>
    <w:rsid w:val="00B00963"/>
    <w:rsid w:val="00B014CC"/>
    <w:rsid w:val="00B01716"/>
    <w:rsid w:val="00B01B25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953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06C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3F70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54E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BDB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67321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ED3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1A43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4FD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2C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98A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EB9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16B0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3C1A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4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5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7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9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6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1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1E701E04-2FC7-47DB-BF49-823384A85F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Vowst 5922-A SGM 2024</vt:lpstr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Vowst SGM 5922-A</dc:title>
  <dc:subject>Vowst SGM 5922-A</dc:subject>
  <dc:creator>CVS Caremark</dc:creator>
  <cp:keywords/>
  <cp:lastModifiedBy>Huerta, Linda M</cp:lastModifiedBy>
  <cp:revision>4</cp:revision>
  <cp:lastPrinted>2018-01-09T08:01:00Z</cp:lastPrinted>
  <dcterms:created xsi:type="dcterms:W3CDTF">2025-02-25T18:50:00Z</dcterms:created>
  <dcterms:modified xsi:type="dcterms:W3CDTF">2025-03-05T20:59:00Z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1159600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